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6C1C8" w14:textId="7B44465C" w:rsidR="005958FB" w:rsidRDefault="005958FB" w:rsidP="00D36A9B">
      <w:pPr>
        <w:rPr>
          <w:rFonts w:ascii="Aptos" w:hAnsi="Aptos"/>
          <w:b/>
          <w:bCs/>
          <w:sz w:val="24"/>
          <w:szCs w:val="24"/>
          <w:lang w:val="en-US"/>
        </w:rPr>
      </w:pPr>
      <w:r w:rsidRPr="005958FB">
        <w:rPr>
          <w:rFonts w:ascii="Aptos" w:hAnsi="Aptos"/>
          <w:b/>
          <w:bCs/>
          <w:sz w:val="24"/>
          <w:szCs w:val="24"/>
          <w:lang w:val="en-US"/>
        </w:rPr>
        <w:t xml:space="preserve">2025 </w:t>
      </w:r>
      <w:r w:rsidRPr="005958FB">
        <w:rPr>
          <w:rFonts w:ascii="Aptos" w:hAnsi="Aptos"/>
          <w:b/>
          <w:bCs/>
          <w:sz w:val="24"/>
          <w:szCs w:val="24"/>
          <w:lang w:val="en-US"/>
        </w:rPr>
        <w:t>Academic Pharmacy Section (AcPS) Grant</w:t>
      </w:r>
      <w:r w:rsidRPr="005958FB">
        <w:rPr>
          <w:rFonts w:ascii="Aptos" w:hAnsi="Aptos"/>
          <w:b/>
          <w:bCs/>
          <w:sz w:val="24"/>
          <w:szCs w:val="24"/>
          <w:lang w:val="en-US"/>
        </w:rPr>
        <w:t xml:space="preserve"> Winners</w:t>
      </w:r>
    </w:p>
    <w:p w14:paraId="653057CD" w14:textId="547FAB9F" w:rsidR="005958FB" w:rsidRPr="005958FB" w:rsidRDefault="005958FB">
      <w:pPr>
        <w:rPr>
          <w:rFonts w:ascii="Aptos" w:hAnsi="Aptos"/>
          <w:sz w:val="20"/>
          <w:szCs w:val="20"/>
        </w:rPr>
      </w:pPr>
      <w:r w:rsidRPr="005958FB">
        <w:rPr>
          <w:rFonts w:ascii="Aptos" w:hAnsi="Aptos"/>
          <w:sz w:val="20"/>
          <w:szCs w:val="20"/>
        </w:rPr>
        <w:t>Dr Basira Kankia Lawal is a Senior Lecturer at the Faculty of Pharmaceutical Sciences, Kaduna State University, Nigeria. She will be conducting research on “Gamification of Antimicrobial Stewardship Education: Empowering Undergraduate Pharmacy Students as Leaders in Tackling Antimicrobial Resistance”</w:t>
      </w:r>
    </w:p>
    <w:tbl>
      <w:tblPr>
        <w:tblStyle w:val="TableGrid"/>
        <w:tblW w:w="0" w:type="auto"/>
        <w:tblLook w:val="04A0" w:firstRow="1" w:lastRow="0" w:firstColumn="1" w:lastColumn="0" w:noHBand="0" w:noVBand="1"/>
      </w:tblPr>
      <w:tblGrid>
        <w:gridCol w:w="3096"/>
        <w:gridCol w:w="5920"/>
      </w:tblGrid>
      <w:tr w:rsidR="005958FB" w:rsidRPr="005958FB" w14:paraId="311FD72F" w14:textId="77777777" w:rsidTr="005958FB">
        <w:tc>
          <w:tcPr>
            <w:tcW w:w="0" w:type="auto"/>
          </w:tcPr>
          <w:p w14:paraId="5355D86A" w14:textId="20F30362" w:rsidR="005958FB" w:rsidRPr="005958FB" w:rsidRDefault="005958FB">
            <w:pPr>
              <w:rPr>
                <w:rFonts w:ascii="Aptos" w:hAnsi="Aptos"/>
                <w:b/>
                <w:bCs/>
                <w:sz w:val="20"/>
                <w:szCs w:val="20"/>
                <w:lang w:val="en-US"/>
              </w:rPr>
            </w:pPr>
            <w:r w:rsidRPr="005958FB">
              <w:rPr>
                <w:rFonts w:ascii="Aptos" w:hAnsi="Aptos"/>
                <w:noProof/>
                <w:sz w:val="20"/>
                <w:szCs w:val="20"/>
              </w:rPr>
              <w:drawing>
                <wp:inline distT="0" distB="0" distL="0" distR="0" wp14:anchorId="5BF2E184" wp14:editId="00A3A4B9">
                  <wp:extent cx="1828800" cy="2179320"/>
                  <wp:effectExtent l="0" t="0" r="0" b="0"/>
                  <wp:docPr id="1142313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28800" cy="2179320"/>
                          </a:xfrm>
                          <a:prstGeom prst="rect">
                            <a:avLst/>
                          </a:prstGeom>
                          <a:noFill/>
                          <a:ln>
                            <a:noFill/>
                          </a:ln>
                        </pic:spPr>
                      </pic:pic>
                    </a:graphicData>
                  </a:graphic>
                </wp:inline>
              </w:drawing>
            </w:r>
          </w:p>
        </w:tc>
        <w:tc>
          <w:tcPr>
            <w:tcW w:w="0" w:type="auto"/>
          </w:tcPr>
          <w:p w14:paraId="1F5C406A" w14:textId="560ABCF4" w:rsidR="005958FB" w:rsidRPr="005958FB" w:rsidRDefault="005958FB">
            <w:pPr>
              <w:rPr>
                <w:rFonts w:ascii="Aptos" w:hAnsi="Aptos"/>
                <w:b/>
                <w:bCs/>
                <w:sz w:val="20"/>
                <w:szCs w:val="20"/>
                <w:lang w:val="en-US"/>
              </w:rPr>
            </w:pPr>
            <w:r w:rsidRPr="005958FB">
              <w:rPr>
                <w:rFonts w:ascii="Aptos" w:hAnsi="Aptos"/>
                <w:sz w:val="20"/>
                <w:szCs w:val="20"/>
              </w:rPr>
              <w:t>"</w:t>
            </w:r>
            <w:r w:rsidRPr="005958FB">
              <w:rPr>
                <w:rStyle w:val="Emphasis"/>
                <w:rFonts w:ascii="Aptos" w:hAnsi="Aptos"/>
                <w:sz w:val="20"/>
                <w:szCs w:val="20"/>
              </w:rPr>
              <w:t>I am deeply honoured to receive the FIP Academic Pharmacy Section (AcPS) Grant in support of our project on gamification of antimicrobial stewardship (AMS) education. This grant will enable us to empower undergraduate pharmacy students to have enhanced AMS knowledge, take active roles in addressing antimicrobial resistance (AMR) and strengthen their capacity for community leadership in combating AMR. We’re excited to co-create this gamified learning tool with stakeholders, AMR champions, and educators, thus ensuring it is locally relevant, engaging, and impactful. Sincere appreciations to FIP AcPS and the FIP Foundation for this opportunity to contribute meaningfully to pharmacy education and AMR advocacy in low- and middle-income countries."</w:t>
            </w:r>
          </w:p>
        </w:tc>
      </w:tr>
    </w:tbl>
    <w:p w14:paraId="07A8B4D4" w14:textId="77777777" w:rsidR="005958FB" w:rsidRDefault="005958FB">
      <w:pPr>
        <w:rPr>
          <w:rFonts w:ascii="Aptos" w:hAnsi="Aptos"/>
          <w:b/>
          <w:bCs/>
          <w:sz w:val="24"/>
          <w:szCs w:val="24"/>
          <w:lang w:val="en-US"/>
        </w:rPr>
      </w:pPr>
    </w:p>
    <w:p w14:paraId="1A708ED5" w14:textId="6E3EF034" w:rsidR="005958FB" w:rsidRPr="005958FB" w:rsidRDefault="005958FB">
      <w:pPr>
        <w:rPr>
          <w:rFonts w:ascii="Aptos" w:hAnsi="Aptos"/>
          <w:b/>
          <w:bCs/>
          <w:sz w:val="20"/>
          <w:szCs w:val="20"/>
          <w:lang w:val="en-US"/>
        </w:rPr>
      </w:pPr>
      <w:r w:rsidRPr="005958FB">
        <w:rPr>
          <w:rFonts w:ascii="Aptos" w:hAnsi="Aptos"/>
          <w:sz w:val="20"/>
          <w:szCs w:val="20"/>
        </w:rPr>
        <w:t>Dr Lauren J Jonkman, from Namibia, was awarded the grant for the project title "ChatGPT said what? Evaluating student perspectives on the use of generative AI for clinical queries."</w:t>
      </w:r>
    </w:p>
    <w:tbl>
      <w:tblPr>
        <w:tblStyle w:val="TableGrid"/>
        <w:tblW w:w="0" w:type="auto"/>
        <w:tblLook w:val="04A0" w:firstRow="1" w:lastRow="0" w:firstColumn="1" w:lastColumn="0" w:noHBand="0" w:noVBand="1"/>
      </w:tblPr>
      <w:tblGrid>
        <w:gridCol w:w="2570"/>
        <w:gridCol w:w="222"/>
      </w:tblGrid>
      <w:tr w:rsidR="005958FB" w:rsidRPr="005958FB" w14:paraId="143286F4" w14:textId="77777777" w:rsidTr="00EE4585">
        <w:tc>
          <w:tcPr>
            <w:tcW w:w="0" w:type="auto"/>
          </w:tcPr>
          <w:p w14:paraId="5AE2728C" w14:textId="1959319E" w:rsidR="005958FB" w:rsidRPr="005958FB" w:rsidRDefault="005958FB" w:rsidP="00EE4585">
            <w:pPr>
              <w:rPr>
                <w:rFonts w:ascii="Aptos" w:hAnsi="Aptos"/>
                <w:b/>
                <w:bCs/>
                <w:sz w:val="20"/>
                <w:szCs w:val="20"/>
                <w:lang w:val="en-US"/>
              </w:rPr>
            </w:pPr>
            <w:r>
              <w:rPr>
                <w:noProof/>
              </w:rPr>
              <w:drawing>
                <wp:inline distT="0" distB="0" distL="0" distR="0" wp14:anchorId="2951F857" wp14:editId="4516DE41">
                  <wp:extent cx="1494790" cy="1993265"/>
                  <wp:effectExtent l="0" t="0" r="0" b="6985"/>
                  <wp:docPr id="1006655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4790" cy="1993265"/>
                          </a:xfrm>
                          <a:prstGeom prst="rect">
                            <a:avLst/>
                          </a:prstGeom>
                          <a:noFill/>
                          <a:ln>
                            <a:noFill/>
                          </a:ln>
                        </pic:spPr>
                      </pic:pic>
                    </a:graphicData>
                  </a:graphic>
                </wp:inline>
              </w:drawing>
            </w:r>
          </w:p>
        </w:tc>
        <w:tc>
          <w:tcPr>
            <w:tcW w:w="0" w:type="auto"/>
          </w:tcPr>
          <w:p w14:paraId="3C5140DF" w14:textId="0DD13140" w:rsidR="005958FB" w:rsidRPr="005958FB" w:rsidRDefault="005958FB" w:rsidP="00EE4585">
            <w:pPr>
              <w:rPr>
                <w:rFonts w:ascii="Aptos" w:hAnsi="Aptos"/>
                <w:b/>
                <w:bCs/>
                <w:sz w:val="20"/>
                <w:szCs w:val="20"/>
                <w:lang w:val="en-US"/>
              </w:rPr>
            </w:pPr>
          </w:p>
        </w:tc>
      </w:tr>
    </w:tbl>
    <w:p w14:paraId="0E1AA370" w14:textId="56F0470C" w:rsidR="005958FB" w:rsidRPr="005958FB" w:rsidRDefault="005958FB">
      <w:pPr>
        <w:rPr>
          <w:lang w:val="en-US"/>
        </w:rPr>
      </w:pPr>
    </w:p>
    <w:sectPr w:rsidR="005958FB" w:rsidRPr="005958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3NLI0s7AwMzE0MDdV0lEKTi0uzszPAykwrAUAsELYVSwAAAA="/>
  </w:docVars>
  <w:rsids>
    <w:rsidRoot w:val="005958FB"/>
    <w:rsid w:val="000235F9"/>
    <w:rsid w:val="000546A8"/>
    <w:rsid w:val="00091050"/>
    <w:rsid w:val="000A0296"/>
    <w:rsid w:val="000A23C5"/>
    <w:rsid w:val="0010277F"/>
    <w:rsid w:val="00111C36"/>
    <w:rsid w:val="00131621"/>
    <w:rsid w:val="0016190E"/>
    <w:rsid w:val="001822D1"/>
    <w:rsid w:val="001E27F9"/>
    <w:rsid w:val="002141A9"/>
    <w:rsid w:val="0024163F"/>
    <w:rsid w:val="00272A38"/>
    <w:rsid w:val="002A591D"/>
    <w:rsid w:val="002A6C29"/>
    <w:rsid w:val="002B47BE"/>
    <w:rsid w:val="00326BFE"/>
    <w:rsid w:val="003319D9"/>
    <w:rsid w:val="00382294"/>
    <w:rsid w:val="003E0A25"/>
    <w:rsid w:val="00407EB3"/>
    <w:rsid w:val="00456D91"/>
    <w:rsid w:val="0045774C"/>
    <w:rsid w:val="0046036A"/>
    <w:rsid w:val="00460380"/>
    <w:rsid w:val="004606FD"/>
    <w:rsid w:val="004944AE"/>
    <w:rsid w:val="004D72CC"/>
    <w:rsid w:val="00504720"/>
    <w:rsid w:val="00513844"/>
    <w:rsid w:val="00531888"/>
    <w:rsid w:val="00563A75"/>
    <w:rsid w:val="005958FB"/>
    <w:rsid w:val="005A551A"/>
    <w:rsid w:val="005B0C09"/>
    <w:rsid w:val="00600D17"/>
    <w:rsid w:val="006047D6"/>
    <w:rsid w:val="006248C6"/>
    <w:rsid w:val="00627DAE"/>
    <w:rsid w:val="00631409"/>
    <w:rsid w:val="00633D01"/>
    <w:rsid w:val="006378C6"/>
    <w:rsid w:val="006615DF"/>
    <w:rsid w:val="006871DA"/>
    <w:rsid w:val="00693C25"/>
    <w:rsid w:val="006A3291"/>
    <w:rsid w:val="006D5013"/>
    <w:rsid w:val="006E26DE"/>
    <w:rsid w:val="006F4F60"/>
    <w:rsid w:val="006F7FFD"/>
    <w:rsid w:val="00745D04"/>
    <w:rsid w:val="00752F87"/>
    <w:rsid w:val="007746CB"/>
    <w:rsid w:val="007751EA"/>
    <w:rsid w:val="007F511D"/>
    <w:rsid w:val="00836DE4"/>
    <w:rsid w:val="00877DAF"/>
    <w:rsid w:val="008E2ABB"/>
    <w:rsid w:val="008E39B2"/>
    <w:rsid w:val="0091312C"/>
    <w:rsid w:val="00927F50"/>
    <w:rsid w:val="00931E20"/>
    <w:rsid w:val="00944C21"/>
    <w:rsid w:val="00967F63"/>
    <w:rsid w:val="009B32E3"/>
    <w:rsid w:val="009C1831"/>
    <w:rsid w:val="00A1259F"/>
    <w:rsid w:val="00A20964"/>
    <w:rsid w:val="00A36ACC"/>
    <w:rsid w:val="00A37997"/>
    <w:rsid w:val="00A409AC"/>
    <w:rsid w:val="00A8052A"/>
    <w:rsid w:val="00AF29A1"/>
    <w:rsid w:val="00B25B72"/>
    <w:rsid w:val="00B2735B"/>
    <w:rsid w:val="00B635FE"/>
    <w:rsid w:val="00B74D5D"/>
    <w:rsid w:val="00BA1C5B"/>
    <w:rsid w:val="00BC711D"/>
    <w:rsid w:val="00BD31C7"/>
    <w:rsid w:val="00BE64E0"/>
    <w:rsid w:val="00BE676C"/>
    <w:rsid w:val="00C149F5"/>
    <w:rsid w:val="00C2431B"/>
    <w:rsid w:val="00C2654B"/>
    <w:rsid w:val="00C70C79"/>
    <w:rsid w:val="00C864DE"/>
    <w:rsid w:val="00CA1C56"/>
    <w:rsid w:val="00CA2904"/>
    <w:rsid w:val="00CD5F30"/>
    <w:rsid w:val="00D04C27"/>
    <w:rsid w:val="00D15B18"/>
    <w:rsid w:val="00D36A9B"/>
    <w:rsid w:val="00D643A1"/>
    <w:rsid w:val="00D87943"/>
    <w:rsid w:val="00D941C4"/>
    <w:rsid w:val="00D96E7B"/>
    <w:rsid w:val="00DB1F55"/>
    <w:rsid w:val="00DC11FB"/>
    <w:rsid w:val="00E753AD"/>
    <w:rsid w:val="00E85736"/>
    <w:rsid w:val="00EF4DEB"/>
    <w:rsid w:val="00F154D4"/>
    <w:rsid w:val="00F20F0B"/>
    <w:rsid w:val="00F43FA0"/>
    <w:rsid w:val="00F45BD0"/>
    <w:rsid w:val="00F87E8B"/>
    <w:rsid w:val="00FE01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455C3"/>
  <w15:chartTrackingRefBased/>
  <w15:docId w15:val="{04045F8F-9B4A-4601-BF11-A2BFDCC7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8FB"/>
    <w:rPr>
      <w:rFonts w:eastAsiaTheme="majorEastAsia" w:cstheme="majorBidi"/>
      <w:color w:val="272727" w:themeColor="text1" w:themeTint="D8"/>
    </w:rPr>
  </w:style>
  <w:style w:type="paragraph" w:styleId="Title">
    <w:name w:val="Title"/>
    <w:basedOn w:val="Normal"/>
    <w:next w:val="Normal"/>
    <w:link w:val="TitleChar"/>
    <w:uiPriority w:val="10"/>
    <w:qFormat/>
    <w:rsid w:val="00595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8FB"/>
    <w:pPr>
      <w:spacing w:before="160"/>
      <w:jc w:val="center"/>
    </w:pPr>
    <w:rPr>
      <w:i/>
      <w:iCs/>
      <w:color w:val="404040" w:themeColor="text1" w:themeTint="BF"/>
    </w:rPr>
  </w:style>
  <w:style w:type="character" w:customStyle="1" w:styleId="QuoteChar">
    <w:name w:val="Quote Char"/>
    <w:basedOn w:val="DefaultParagraphFont"/>
    <w:link w:val="Quote"/>
    <w:uiPriority w:val="29"/>
    <w:rsid w:val="005958FB"/>
    <w:rPr>
      <w:i/>
      <w:iCs/>
      <w:color w:val="404040" w:themeColor="text1" w:themeTint="BF"/>
    </w:rPr>
  </w:style>
  <w:style w:type="paragraph" w:styleId="ListParagraph">
    <w:name w:val="List Paragraph"/>
    <w:basedOn w:val="Normal"/>
    <w:uiPriority w:val="34"/>
    <w:qFormat/>
    <w:rsid w:val="005958FB"/>
    <w:pPr>
      <w:ind w:left="720"/>
      <w:contextualSpacing/>
    </w:pPr>
  </w:style>
  <w:style w:type="character" w:styleId="IntenseEmphasis">
    <w:name w:val="Intense Emphasis"/>
    <w:basedOn w:val="DefaultParagraphFont"/>
    <w:uiPriority w:val="21"/>
    <w:qFormat/>
    <w:rsid w:val="005958FB"/>
    <w:rPr>
      <w:i/>
      <w:iCs/>
      <w:color w:val="0F4761" w:themeColor="accent1" w:themeShade="BF"/>
    </w:rPr>
  </w:style>
  <w:style w:type="paragraph" w:styleId="IntenseQuote">
    <w:name w:val="Intense Quote"/>
    <w:basedOn w:val="Normal"/>
    <w:next w:val="Normal"/>
    <w:link w:val="IntenseQuoteChar"/>
    <w:uiPriority w:val="30"/>
    <w:qFormat/>
    <w:rsid w:val="00595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8FB"/>
    <w:rPr>
      <w:i/>
      <w:iCs/>
      <w:color w:val="0F4761" w:themeColor="accent1" w:themeShade="BF"/>
    </w:rPr>
  </w:style>
  <w:style w:type="character" w:styleId="IntenseReference">
    <w:name w:val="Intense Reference"/>
    <w:basedOn w:val="DefaultParagraphFont"/>
    <w:uiPriority w:val="32"/>
    <w:qFormat/>
    <w:rsid w:val="005958FB"/>
    <w:rPr>
      <w:b/>
      <w:bCs/>
      <w:smallCaps/>
      <w:color w:val="0F4761" w:themeColor="accent1" w:themeShade="BF"/>
      <w:spacing w:val="5"/>
    </w:rPr>
  </w:style>
  <w:style w:type="table" w:styleId="TableGrid">
    <w:name w:val="Table Grid"/>
    <w:basedOn w:val="TableNormal"/>
    <w:uiPriority w:val="39"/>
    <w:rsid w:val="00595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95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Diala Koudmani</dc:creator>
  <cp:keywords/>
  <dc:description/>
  <cp:lastModifiedBy>Diala Koudmani</cp:lastModifiedBy>
  <cp:revision>2</cp:revision>
  <dcterms:created xsi:type="dcterms:W3CDTF">2026-09-24T08:42:00Z</dcterms:created>
  <dcterms:modified xsi:type="dcterms:W3CDTF">2026-09-24T08:45:00Z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2f427ea2-80c8-4623-bad0-9d9db727deef</vt:lpwstr>
  </property>
</Properties>
</file>